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AA" w:rsidRPr="00D161B7" w:rsidRDefault="00000AAA" w:rsidP="00000AAA">
      <w:pPr>
        <w:shd w:val="clear" w:color="auto" w:fill="FFFFFF"/>
        <w:spacing w:before="72" w:after="0" w:line="240" w:lineRule="auto"/>
        <w:outlineLvl w:val="3"/>
        <w:rPr>
          <w:rFonts w:ascii="Playbill" w:eastAsia="Times New Roman" w:hAnsi="Playbill" w:cs="Times New Roman"/>
          <w:b/>
          <w:bCs/>
          <w:color w:val="000000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Покровская</w:t>
      </w:r>
      <w:r w:rsidRPr="00D161B7">
        <w:rPr>
          <w:rFonts w:ascii="Playbill" w:eastAsia="Times New Roman" w:hAnsi="Playbill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слобода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Основана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1747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левом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берегу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реки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Волги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напротив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города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Саратова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Прежде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этой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территории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были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4" w:tooltip="Калмыки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калмыцкие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кочевья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ставка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5" w:tooltip="Хан (титул)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хана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proofErr w:type="spellStart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begin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HYPERLINK "https://ru.wikipedia.org/wiki/%D0%90%D1%8E%D0%BA%D0%B0" \o "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Аюка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" 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separate"/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Аюки</w:t>
      </w:r>
      <w:proofErr w:type="spellEnd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end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Ещё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1617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—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1674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годах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черте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современного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Энгельса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находился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Саратов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перенесённый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позже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другой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берег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Волги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именно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здесь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состоялась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первая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встреча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6" w:tooltip="Пётр Первый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Петра</w:t>
        </w:r>
        <w:r w:rsidRPr="00D161B7">
          <w:rPr>
            <w:rFonts w:ascii="Playbill" w:eastAsia="Times New Roman" w:hAnsi="Playbill" w:cs="Times New Roman"/>
            <w:color w:val="0B0080"/>
            <w:sz w:val="21"/>
            <w:szCs w:val="21"/>
            <w:u w:val="single"/>
            <w:lang w:eastAsia="ru-RU"/>
          </w:rPr>
          <w:t xml:space="preserve"> </w:t>
        </w:r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Первого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калмыцким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ханом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Аюкой</w:t>
      </w:r>
      <w:proofErr w:type="spellEnd"/>
      <w:r w:rsidRPr="00D161B7">
        <w:rPr>
          <w:rFonts w:ascii="Playbill" w:eastAsia="Times New Roman" w:hAnsi="Playbill" w:cs="Times New Roman"/>
          <w:color w:val="222222"/>
          <w:sz w:val="17"/>
          <w:szCs w:val="17"/>
          <w:vertAlign w:val="superscript"/>
          <w:lang w:eastAsia="ru-RU"/>
        </w:rPr>
        <w:t>[</w:t>
      </w:r>
      <w:proofErr w:type="gramEnd"/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fldChar w:fldCharType="begin"/>
      </w:r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instrText xml:space="preserve"> HYPERLINK "https://ru.wikipedia.org/wiki/%D0%92%D0%B8%D0%BA%D0%B8%D0%BF%D0%B5%D0%B4%D0%B8%D1%8F:%D0%97%D0%BD%D0%B0%D1%87%D0%B8%D0%BC%D0%BE%D1%81%D1%82%D1%8C_%D1%84%D0%B0%D0%BA%D1%82%D0%B0" \o "</w:instrText>
      </w:r>
      <w:r w:rsidRPr="00D161B7">
        <w:rPr>
          <w:rFonts w:ascii="Calibri" w:eastAsia="Times New Roman" w:hAnsi="Calibri" w:cs="Calibri"/>
          <w:i/>
          <w:iCs/>
          <w:color w:val="222222"/>
          <w:sz w:val="17"/>
          <w:szCs w:val="17"/>
          <w:vertAlign w:val="superscript"/>
          <w:lang w:eastAsia="ru-RU"/>
        </w:rPr>
        <w:instrText>Википедия</w:instrText>
      </w:r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instrText>:</w:instrText>
      </w:r>
      <w:r w:rsidRPr="00D161B7">
        <w:rPr>
          <w:rFonts w:ascii="Calibri" w:eastAsia="Times New Roman" w:hAnsi="Calibri" w:cs="Calibri"/>
          <w:i/>
          <w:iCs/>
          <w:color w:val="222222"/>
          <w:sz w:val="17"/>
          <w:szCs w:val="17"/>
          <w:vertAlign w:val="superscript"/>
          <w:lang w:eastAsia="ru-RU"/>
        </w:rPr>
        <w:instrText>Значимость</w:instrText>
      </w:r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instrText xml:space="preserve"> </w:instrText>
      </w:r>
      <w:r w:rsidRPr="00D161B7">
        <w:rPr>
          <w:rFonts w:ascii="Calibri" w:eastAsia="Times New Roman" w:hAnsi="Calibri" w:cs="Calibri"/>
          <w:i/>
          <w:iCs/>
          <w:color w:val="222222"/>
          <w:sz w:val="17"/>
          <w:szCs w:val="17"/>
          <w:vertAlign w:val="superscript"/>
          <w:lang w:eastAsia="ru-RU"/>
        </w:rPr>
        <w:instrText>факта</w:instrText>
      </w:r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instrText xml:space="preserve">" </w:instrText>
      </w:r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fldChar w:fldCharType="separate"/>
      </w:r>
      <w:r w:rsidRPr="00D161B7">
        <w:rPr>
          <w:rFonts w:ascii="Cambria" w:eastAsia="Times New Roman" w:hAnsi="Cambria" w:cs="Cambria"/>
          <w:i/>
          <w:iCs/>
          <w:color w:val="0B0080"/>
          <w:sz w:val="17"/>
          <w:szCs w:val="17"/>
          <w:u w:val="single"/>
          <w:vertAlign w:val="superscript"/>
          <w:lang w:eastAsia="ru-RU"/>
        </w:rPr>
        <w:t>значимость</w:t>
      </w:r>
      <w:r w:rsidRPr="00D161B7">
        <w:rPr>
          <w:rFonts w:ascii="Playbill" w:eastAsia="Times New Roman" w:hAnsi="Playbill" w:cs="Times New Roman"/>
          <w:i/>
          <w:iCs/>
          <w:color w:val="0B0080"/>
          <w:sz w:val="17"/>
          <w:szCs w:val="17"/>
          <w:u w:val="single"/>
          <w:vertAlign w:val="superscript"/>
          <w:lang w:eastAsia="ru-RU"/>
        </w:rPr>
        <w:t xml:space="preserve"> </w:t>
      </w:r>
      <w:r w:rsidRPr="00D161B7">
        <w:rPr>
          <w:rFonts w:ascii="Cambria" w:eastAsia="Times New Roman" w:hAnsi="Cambria" w:cs="Cambria"/>
          <w:i/>
          <w:iCs/>
          <w:color w:val="0B0080"/>
          <w:sz w:val="17"/>
          <w:szCs w:val="17"/>
          <w:u w:val="single"/>
          <w:vertAlign w:val="superscript"/>
          <w:lang w:eastAsia="ru-RU"/>
        </w:rPr>
        <w:t>факта</w:t>
      </w:r>
      <w:r w:rsidRPr="00D161B7">
        <w:rPr>
          <w:rFonts w:ascii="Playbill" w:eastAsia="Times New Roman" w:hAnsi="Playbill" w:cs="Times New Roman"/>
          <w:i/>
          <w:iCs/>
          <w:color w:val="0B0080"/>
          <w:sz w:val="17"/>
          <w:szCs w:val="17"/>
          <w:u w:val="single"/>
          <w:vertAlign w:val="superscript"/>
          <w:lang w:eastAsia="ru-RU"/>
        </w:rPr>
        <w:t>?</w:t>
      </w:r>
      <w:r w:rsidRPr="00D161B7">
        <w:rPr>
          <w:rFonts w:ascii="Playbill" w:eastAsia="Times New Roman" w:hAnsi="Playbill" w:cs="Times New Roman"/>
          <w:i/>
          <w:iCs/>
          <w:color w:val="222222"/>
          <w:sz w:val="17"/>
          <w:szCs w:val="17"/>
          <w:vertAlign w:val="superscript"/>
          <w:lang w:eastAsia="ru-RU"/>
        </w:rPr>
        <w:fldChar w:fldCharType="end"/>
      </w:r>
      <w:r w:rsidRPr="00D161B7">
        <w:rPr>
          <w:rFonts w:ascii="Playbill" w:eastAsia="Times New Roman" w:hAnsi="Playbill" w:cs="Times New Roman"/>
          <w:color w:val="222222"/>
          <w:sz w:val="17"/>
          <w:szCs w:val="17"/>
          <w:vertAlign w:val="superscript"/>
          <w:lang w:eastAsia="ru-RU"/>
        </w:rPr>
        <w:t>]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Закладка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7" w:tooltip="Слобода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слободы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1747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связана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указом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императрицы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8" w:tooltip="Елизавета Петровна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Елизаветы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начале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добычи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озере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9" w:tooltip="Эльтон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Эльтон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закладки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для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этих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целей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ряда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опорных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баз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Волге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(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ещё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90-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годах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XX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века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первые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XXI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века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можно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услышать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проспект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Строителей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Ершовский</w:t>
      </w:r>
      <w:proofErr w:type="spellEnd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тракт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называют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Эльтонским</w:t>
      </w:r>
      <w:proofErr w:type="spellEnd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трактом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переезд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пересечении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проспекта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Строителей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Полтавская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—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«</w:t>
      </w:r>
      <w:proofErr w:type="spell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Эльтонка</w:t>
      </w:r>
      <w:proofErr w:type="spellEnd"/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). 16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18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августа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1747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руководством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10" w:tooltip="Подполковник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подполковника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hyperlink r:id="rId11" w:tooltip="Чемодуров, Николай Фёдорович (страница отсутствует)" w:history="1">
        <w:r w:rsidRPr="00D161B7">
          <w:rPr>
            <w:rFonts w:ascii="Cambria" w:eastAsia="Times New Roman" w:hAnsi="Cambria" w:cs="Cambria"/>
            <w:color w:val="A55858"/>
            <w:sz w:val="21"/>
            <w:szCs w:val="21"/>
            <w:u w:val="single"/>
            <w:lang w:eastAsia="ru-RU"/>
          </w:rPr>
          <w:t>Н</w:t>
        </w:r>
        <w:r w:rsidRPr="00D161B7">
          <w:rPr>
            <w:rFonts w:ascii="Playbill" w:eastAsia="Times New Roman" w:hAnsi="Playbill" w:cs="Times New Roman"/>
            <w:color w:val="A55858"/>
            <w:sz w:val="21"/>
            <w:szCs w:val="21"/>
            <w:u w:val="single"/>
            <w:lang w:eastAsia="ru-RU"/>
          </w:rPr>
          <w:t>.</w:t>
        </w:r>
        <w:r w:rsidRPr="00D161B7">
          <w:rPr>
            <w:rFonts w:ascii="Playbill" w:eastAsia="Times New Roman" w:hAnsi="Playbill" w:cs="Playbill"/>
            <w:color w:val="A55858"/>
            <w:sz w:val="21"/>
            <w:szCs w:val="21"/>
            <w:u w:val="single"/>
            <w:lang w:eastAsia="ru-RU"/>
          </w:rPr>
          <w:t> </w:t>
        </w:r>
        <w:r w:rsidRPr="00D161B7">
          <w:rPr>
            <w:rFonts w:ascii="Cambria" w:eastAsia="Times New Roman" w:hAnsi="Cambria" w:cs="Cambria"/>
            <w:color w:val="A55858"/>
            <w:sz w:val="21"/>
            <w:szCs w:val="21"/>
            <w:u w:val="single"/>
            <w:lang w:eastAsia="ru-RU"/>
          </w:rPr>
          <w:t>Ф</w:t>
        </w:r>
        <w:r w:rsidRPr="00D161B7">
          <w:rPr>
            <w:rFonts w:ascii="Playbill" w:eastAsia="Times New Roman" w:hAnsi="Playbill" w:cs="Times New Roman"/>
            <w:color w:val="A55858"/>
            <w:sz w:val="21"/>
            <w:szCs w:val="21"/>
            <w:u w:val="single"/>
            <w:lang w:eastAsia="ru-RU"/>
          </w:rPr>
          <w:t>.</w:t>
        </w:r>
        <w:r w:rsidRPr="00D161B7">
          <w:rPr>
            <w:rFonts w:ascii="Playbill" w:eastAsia="Times New Roman" w:hAnsi="Playbill" w:cs="Playbill"/>
            <w:color w:val="A55858"/>
            <w:sz w:val="21"/>
            <w:szCs w:val="21"/>
            <w:u w:val="single"/>
            <w:lang w:eastAsia="ru-RU"/>
          </w:rPr>
          <w:t> </w:t>
        </w:r>
        <w:proofErr w:type="spellStart"/>
        <w:r w:rsidRPr="00D161B7">
          <w:rPr>
            <w:rFonts w:ascii="Cambria" w:eastAsia="Times New Roman" w:hAnsi="Cambria" w:cs="Cambria"/>
            <w:color w:val="A55858"/>
            <w:sz w:val="21"/>
            <w:szCs w:val="21"/>
            <w:u w:val="single"/>
            <w:lang w:eastAsia="ru-RU"/>
          </w:rPr>
          <w:t>Чемодурова</w:t>
        </w:r>
        <w:proofErr w:type="spellEnd"/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состоялась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закладка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первых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соляных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магазинов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связи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тем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что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лошади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выдерживали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тяжёлого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труда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голой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степи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для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доставки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Заволжье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приглашены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12" w:tooltip="Вол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волами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казацкие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13" w:tooltip="Чумаки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чумаки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(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возчики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),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которые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первыми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жителями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несколько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лет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сюда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приехало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несколько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сотен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семей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Управление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осуществлялось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атаманами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1851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составе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proofErr w:type="spellStart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begin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HYPERLINK "https://ru.wikipedia.org/wiki/%D0%9D%D0%BE%D0%B2%D0%BE%D1%83%D0%B7%D0%B5%D0%BD%D1%81%D0%BA%D0%B8%D0%B9_%D1%83%D0%B5%D0%B7%D0%B4" \o "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Новоузенский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уезд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" 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separate"/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Новоузенского</w:t>
      </w:r>
      <w:proofErr w:type="spellEnd"/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уезда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end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передана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из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состава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14" w:tooltip="Саратовская губерния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Саратовской</w:t>
        </w:r>
        <w:r w:rsidRPr="00D161B7">
          <w:rPr>
            <w:rFonts w:ascii="Playbill" w:eastAsia="Times New Roman" w:hAnsi="Playbill" w:cs="Times New Roman"/>
            <w:color w:val="0B0080"/>
            <w:sz w:val="21"/>
            <w:szCs w:val="21"/>
            <w:u w:val="single"/>
            <w:lang w:eastAsia="ru-RU"/>
          </w:rPr>
          <w:t xml:space="preserve"> </w:t>
        </w:r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губернии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вновь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образованную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15" w:tooltip="Самарская губерния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Самарскую</w:t>
        </w:r>
        <w:r w:rsidRPr="00D161B7">
          <w:rPr>
            <w:rFonts w:ascii="Playbill" w:eastAsia="Times New Roman" w:hAnsi="Playbill" w:cs="Times New Roman"/>
            <w:color w:val="0B0080"/>
            <w:sz w:val="21"/>
            <w:szCs w:val="21"/>
            <w:u w:val="single"/>
            <w:lang w:eastAsia="ru-RU"/>
          </w:rPr>
          <w:t xml:space="preserve"> </w:t>
        </w:r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губернию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8F9FA"/>
        <w:spacing w:after="0" w:line="240" w:lineRule="auto"/>
        <w:jc w:val="center"/>
        <w:rPr>
          <w:rFonts w:ascii="Playbill" w:eastAsia="Times New Roman" w:hAnsi="Playbill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D161B7">
        <w:rPr>
          <w:rFonts w:ascii="Playbill" w:eastAsia="Times New Roman" w:hAnsi="Playbill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571625"/>
            <wp:effectExtent l="0" t="0" r="0" b="9525"/>
            <wp:docPr id="3" name="Рисунок 3" descr="https://upload.wikimedia.org/wikipedia/commons/thumb/f/f8/Pokrovsk_RWStation.jpg/220px-Pokrovsk_RWStatio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8/Pokrovsk_RWStation.jpg/220px-Pokrovsk_RWStatio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AA" w:rsidRPr="00D161B7" w:rsidRDefault="00000AAA" w:rsidP="00000AAA">
      <w:pPr>
        <w:shd w:val="clear" w:color="auto" w:fill="F8F9FA"/>
        <w:spacing w:line="336" w:lineRule="atLeast"/>
        <w:rPr>
          <w:rFonts w:ascii="Playbill" w:eastAsia="Times New Roman" w:hAnsi="Playbill" w:cs="Times New Roman"/>
          <w:color w:val="222222"/>
          <w:sz w:val="19"/>
          <w:szCs w:val="19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19"/>
          <w:szCs w:val="19"/>
          <w:lang w:eastAsia="ru-RU"/>
        </w:rPr>
        <w:t>Железнодорожный</w:t>
      </w:r>
      <w:r w:rsidRPr="00D161B7">
        <w:rPr>
          <w:rFonts w:ascii="Playbill" w:eastAsia="Times New Roman" w:hAnsi="Playbill" w:cs="Times New Roman"/>
          <w:color w:val="222222"/>
          <w:sz w:val="19"/>
          <w:szCs w:val="19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19"/>
          <w:szCs w:val="19"/>
          <w:lang w:eastAsia="ru-RU"/>
        </w:rPr>
        <w:t>вокзал</w:t>
      </w:r>
      <w:r w:rsidRPr="00D161B7">
        <w:rPr>
          <w:rFonts w:ascii="Playbill" w:eastAsia="Times New Roman" w:hAnsi="Playbill" w:cs="Times New Roman"/>
          <w:color w:val="222222"/>
          <w:sz w:val="19"/>
          <w:szCs w:val="19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19"/>
          <w:szCs w:val="19"/>
          <w:lang w:eastAsia="ru-RU"/>
        </w:rPr>
        <w:t>Покровск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После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открытия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1894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заволжской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линии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proofErr w:type="spellStart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begin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HYPERLINK "https://ru.wikipedia.org/wiki/%D0%A0%D1%8F%D0%B7%D0%B0%D0%BD%D0%BE-%D0%A3%D1%80%D0%B0%D0%BB%D1%8C%D1%81%D0%BA%D0%B0%D1%8F_%D0%B6%D0%B5%D0%BB%D0%B5%D0%B7%D0%BD%D0%B0%D1%8F_%D0%B4%D0%BE%D1%80%D0%BE%D0%B3%D0%B0" \o "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Рязано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>-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Уральская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железная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дорога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" 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separate"/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Рязано</w:t>
      </w:r>
      <w:proofErr w:type="spellEnd"/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>-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Уральской</w:t>
      </w:r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железной</w:t>
      </w:r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дороги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end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превратилась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самый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крупный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рынок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Заволжья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Бесконечным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потоком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пошли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зерно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нефть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соль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лес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строительные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материалы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товары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из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Азии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Одновременно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прокладкой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/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линии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построены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железнодорожные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мастерские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станция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станции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построены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аптека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медпункт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котором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открыта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больница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1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станции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заработала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электростанция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главной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конторе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мастерских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размещалась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публичная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библиотека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пользовался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большим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успехом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драматический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кружок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сути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заменивший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момент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городской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театр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здания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вокзала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находился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уютный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тенистый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«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Венеция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деревьями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стояли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лёгкие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столы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креслами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буфете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всегда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имелся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достаточный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выбор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отечественных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заграничных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вин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Посетители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могли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тут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сыграть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партию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бильярд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попытать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удачу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18" w:tooltip="Кегельбан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кегельбане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Публику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развлекали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камерные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певцы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куплетисты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рассказчики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гармонисты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балалаечники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жонглёры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фокусники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Прибывших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старый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пассажиров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путешественников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катали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экипаже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«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лёгкого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извозчика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специально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проложенному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Покровскому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шоссе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(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сейчас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улица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Ленина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),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ведущему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центр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города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Вокзал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исторический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объект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сегодня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сохранился</w:t>
      </w:r>
      <w:r w:rsidRPr="00D161B7">
        <w:rPr>
          <w:rFonts w:ascii="Playbill" w:eastAsia="Times New Roman" w:hAnsi="Playbill" w:cs="Times New Roman"/>
          <w:color w:val="222222"/>
          <w:sz w:val="17"/>
          <w:szCs w:val="17"/>
          <w:vertAlign w:val="superscript"/>
          <w:lang w:eastAsia="ru-RU"/>
        </w:rPr>
        <w:t>[</w:t>
      </w:r>
      <w:hyperlink r:id="rId19" w:tooltip="Шаблон:Прояснить/doc" w:history="1">
        <w:r w:rsidRPr="00D161B7">
          <w:rPr>
            <w:rFonts w:ascii="Cambria" w:eastAsia="Times New Roman" w:hAnsi="Cambria" w:cs="Cambria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прояснить</w:t>
        </w:r>
      </w:hyperlink>
      <w:r w:rsidRPr="00D161B7">
        <w:rPr>
          <w:rFonts w:ascii="Playbill" w:eastAsia="Times New Roman" w:hAnsi="Playbill" w:cs="Times New Roman"/>
          <w:color w:val="222222"/>
          <w:sz w:val="17"/>
          <w:szCs w:val="17"/>
          <w:vertAlign w:val="superscript"/>
          <w:lang w:eastAsia="ru-RU"/>
        </w:rPr>
        <w:t>]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(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требует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реставрации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).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паровоз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сохранился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его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восстановили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установили</w:t>
      </w:r>
      <w:proofErr w:type="gramEnd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напоминание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лучших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временах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значимых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событиях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8F9FA"/>
        <w:spacing w:after="0" w:line="240" w:lineRule="auto"/>
        <w:jc w:val="center"/>
        <w:rPr>
          <w:rFonts w:ascii="Playbill" w:eastAsia="Times New Roman" w:hAnsi="Playbill" w:cs="Times New Roman"/>
          <w:color w:val="222222"/>
          <w:sz w:val="20"/>
          <w:szCs w:val="20"/>
          <w:lang w:eastAsia="ru-RU"/>
        </w:rPr>
      </w:pPr>
      <w:r w:rsidRPr="00D161B7">
        <w:rPr>
          <w:rFonts w:ascii="Playbill" w:eastAsia="Times New Roman" w:hAnsi="Playbill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571625"/>
            <wp:effectExtent l="0" t="0" r="0" b="9525"/>
            <wp:docPr id="2" name="Рисунок 2" descr="https://upload.wikimedia.org/wikipedia/commons/thumb/9/97/Soviet_locomotive_%D0%9B_1578.jpg/220px-Soviet_locomotive_%D0%9B_157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7/Soviet_locomotive_%D0%9B_1578.jpg/220px-Soviet_locomotive_%D0%9B_157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AA" w:rsidRPr="00D161B7" w:rsidRDefault="00000AAA" w:rsidP="00000AAA">
      <w:pPr>
        <w:shd w:val="clear" w:color="auto" w:fill="F8F9FA"/>
        <w:spacing w:line="336" w:lineRule="atLeast"/>
        <w:rPr>
          <w:rFonts w:ascii="Playbill" w:eastAsia="Times New Roman" w:hAnsi="Playbill" w:cs="Times New Roman"/>
          <w:color w:val="222222"/>
          <w:sz w:val="19"/>
          <w:szCs w:val="19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19"/>
          <w:szCs w:val="19"/>
          <w:lang w:eastAsia="ru-RU"/>
        </w:rPr>
        <w:lastRenderedPageBreak/>
        <w:t>Паровоз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1901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путешествовавший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этих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краях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Маликов</w:t>
      </w:r>
      <w:r w:rsidRPr="00D161B7">
        <w:rPr>
          <w:rFonts w:ascii="Playbill" w:eastAsia="Times New Roman" w:hAnsi="Playbill" w:cs="Times New Roman"/>
          <w:color w:val="222222"/>
          <w:sz w:val="17"/>
          <w:szCs w:val="17"/>
          <w:vertAlign w:val="superscript"/>
          <w:lang w:eastAsia="ru-RU"/>
        </w:rPr>
        <w:t>[</w:t>
      </w:r>
      <w:hyperlink r:id="rId22" w:tooltip="Википедия:Избегайте неопределённых выражений" w:history="1">
        <w:r w:rsidRPr="00D161B7">
          <w:rPr>
            <w:rFonts w:ascii="Cambria" w:eastAsia="Times New Roman" w:hAnsi="Cambria" w:cs="Cambria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кто</w:t>
        </w:r>
        <w:r w:rsidRPr="00D161B7">
          <w:rPr>
            <w:rFonts w:ascii="Playbill" w:eastAsia="Times New Roman" w:hAnsi="Playbill" w:cs="Times New Roman"/>
            <w:i/>
            <w:iCs/>
            <w:color w:val="0B0080"/>
            <w:sz w:val="17"/>
            <w:szCs w:val="17"/>
            <w:u w:val="single"/>
            <w:vertAlign w:val="superscript"/>
            <w:lang w:eastAsia="ru-RU"/>
          </w:rPr>
          <w:t>?</w:t>
        </w:r>
      </w:hyperlink>
      <w:r w:rsidRPr="00D161B7">
        <w:rPr>
          <w:rFonts w:ascii="Playbill" w:eastAsia="Times New Roman" w:hAnsi="Playbill" w:cs="Times New Roman"/>
          <w:color w:val="222222"/>
          <w:sz w:val="17"/>
          <w:szCs w:val="17"/>
          <w:vertAlign w:val="superscript"/>
          <w:lang w:eastAsia="ru-RU"/>
        </w:rPr>
        <w:t>]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написал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своей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книге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: 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«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Если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взглянуть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линию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громадных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хлебных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амбаров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соседнюю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ними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площадь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сплошь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обставленную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каменными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зданиями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всякий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заезжий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человек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сразу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придет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заключению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что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изобилует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коммерческими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людьми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крупными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капиталами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1910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насчитывалось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восемьдесят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семь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хлебных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амбаров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общей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вместимостью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десять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миллионов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пудов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Амбары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принадлежали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покровским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крестьянам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посевщикам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саратовским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нижегородским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рыбинским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мукомолам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банкам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: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Русско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Азиатскому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Русскому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для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внешней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торговли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Торговые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сделки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хлебом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совершались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бирже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располагавшейся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её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собственном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кирпичном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здании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Троицкой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площади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-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теперь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нём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находится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загс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Здесь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работали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кроме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упомянутых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отделения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банков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: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Волжско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Камского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Русского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торгово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промышленного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Петербургского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международного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—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банка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: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сельский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Общества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взаимных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кредитов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  <w:hyperlink r:id="rId23" w:anchor="cite_note-:0-2" w:history="1">
        <w:r w:rsidRPr="00D161B7">
          <w:rPr>
            <w:rFonts w:ascii="Playbill" w:eastAsia="Times New Roman" w:hAnsi="Playbill" w:cs="Times New Roman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  <w:proofErr w:type="gramEnd"/>
        <w:r w:rsidRPr="00D161B7">
          <w:rPr>
            <w:rFonts w:ascii="Playbill" w:eastAsia="Times New Roman" w:hAnsi="Playbill" w:cs="Times New Roman"/>
            <w:color w:val="0B0080"/>
            <w:sz w:val="17"/>
            <w:szCs w:val="17"/>
            <w:u w:val="single"/>
            <w:vertAlign w:val="superscript"/>
            <w:lang w:eastAsia="ru-RU"/>
          </w:rPr>
          <w:t>2]</w:t>
        </w:r>
      </w:hyperlink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берегу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Волги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близ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стояли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шесть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паровых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лесопильных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нефтяные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склады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Восточного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общества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Товарищества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братьев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24" w:tooltip="Нобели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Нобель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Общества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«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Мазут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Общества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Рязано</w:t>
      </w:r>
      <w:proofErr w:type="spellEnd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Уральской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железной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дороги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Вокруг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железнодорожной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станции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работали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костемольный</w:t>
      </w:r>
      <w:proofErr w:type="spellEnd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клееваренный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далее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—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чугунолитейный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кирпичные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черепичный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также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три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паровые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мельницы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считая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мелких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фабрик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Железнодорожных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станций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было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две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Одна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самой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другая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—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берегу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Волги</w:t>
      </w:r>
      <w:hyperlink r:id="rId25" w:anchor="cite_note-:0-2" w:history="1">
        <w:r w:rsidRPr="00D161B7">
          <w:rPr>
            <w:rFonts w:ascii="Playbill" w:eastAsia="Times New Roman" w:hAnsi="Playbill" w:cs="Times New Roman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Согласно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Списку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населённых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мест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Самарской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губернии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1910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Покровской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проживало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14473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мужчины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15027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женщин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Население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составляли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преимущественно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бывшие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государственные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крестьяне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,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26" w:tooltip="Русские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русские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, </w:t>
      </w:r>
      <w:hyperlink r:id="rId27" w:tooltip="Малороссы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малороссы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, </w:t>
      </w:r>
      <w:hyperlink r:id="rId28" w:tooltip="Немцы Поволжья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немцы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29" w:tooltip="Татары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татары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, </w:t>
      </w:r>
      <w:hyperlink r:id="rId30" w:tooltip="Православные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православные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, </w:t>
      </w:r>
      <w:hyperlink r:id="rId31" w:tooltip="Католики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католики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, </w:t>
      </w:r>
      <w:hyperlink r:id="rId32" w:tooltip="Лютеране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лютеране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 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hyperlink r:id="rId33" w:tooltip="Мусульмане" w:history="1">
        <w:r w:rsidRPr="00D161B7">
          <w:rPr>
            <w:rFonts w:ascii="Cambria" w:eastAsia="Times New Roman" w:hAnsi="Cambria" w:cs="Cambria"/>
            <w:color w:val="0B0080"/>
            <w:sz w:val="21"/>
            <w:szCs w:val="21"/>
            <w:u w:val="single"/>
            <w:lang w:eastAsia="ru-RU"/>
          </w:rPr>
          <w:t>магометане</w:t>
        </w:r>
      </w:hyperlink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.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имелись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6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церквей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лютеранский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молитвенный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дом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римско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католическая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каплица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1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среднее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учебное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заведение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6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земских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5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приходских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2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двухклассных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министерских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школ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3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больницы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2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аптеки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2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богадельни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почтово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телеграфная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контора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казённый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винный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склад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5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кожевенных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паровая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мельница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2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чугунно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литейных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черепичный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10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кирпичных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заводов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4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горшечных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завода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депо</w:t>
      </w:r>
      <w:r w:rsidRPr="00D161B7">
        <w:rPr>
          <w:rFonts w:ascii="Playbill" w:eastAsia="Times New Roman" w:hAnsi="Playbill" w:cs="Playbill"/>
          <w:color w:val="222222"/>
          <w:sz w:val="21"/>
          <w:szCs w:val="21"/>
          <w:lang w:eastAsia="ru-RU"/>
        </w:rPr>
        <w:t> </w:t>
      </w:r>
      <w:proofErr w:type="spellStart"/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begin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HYPERLINK "https://ru.wikipedia.org/wiki/%D0%A0%D1%8F%D0%B7%D0%B0%D0%BD%D0%BE-%D0%A3%D1%80%D0%B0%D0%BB%D1%8C%D1%81%D0%BA%D0%B0%D1%8F_%D0%B6%D0%B5%D0%BB%D0%B5%D0%B7%D0%BD%D0%B0%D1%8F_%D0%B4%D0%BE%D1%80%D0%BE%D0%B3%D0%B0" \o "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Рязано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>-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Уральская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железная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 </w:instrText>
      </w:r>
      <w:r w:rsidRPr="00D161B7">
        <w:rPr>
          <w:rFonts w:ascii="Calibri" w:eastAsia="Times New Roman" w:hAnsi="Calibri" w:cs="Calibri"/>
          <w:color w:val="222222"/>
          <w:sz w:val="21"/>
          <w:szCs w:val="21"/>
          <w:lang w:eastAsia="ru-RU"/>
        </w:rPr>
        <w:instrText>дорога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instrText xml:space="preserve">" </w:instrTex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separate"/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Рязано</w:t>
      </w:r>
      <w:proofErr w:type="spellEnd"/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>-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Уральской</w:t>
      </w:r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железной</w:t>
      </w:r>
      <w:r w:rsidRPr="00D161B7">
        <w:rPr>
          <w:rFonts w:ascii="Playbill" w:eastAsia="Times New Roman" w:hAnsi="Playbill" w:cs="Times New Roman"/>
          <w:color w:val="0B0080"/>
          <w:sz w:val="21"/>
          <w:szCs w:val="21"/>
          <w:u w:val="single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0B0080"/>
          <w:sz w:val="21"/>
          <w:szCs w:val="21"/>
          <w:u w:val="single"/>
          <w:lang w:eastAsia="ru-RU"/>
        </w:rPr>
        <w:t>дороги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fldChar w:fldCharType="end"/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типография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,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банки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и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другие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финансово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-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кредитные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учреждения</w:t>
      </w:r>
      <w:hyperlink r:id="rId34" w:anchor="cite_note-samaragdo.ru-3" w:history="1">
        <w:r w:rsidRPr="00D161B7">
          <w:rPr>
            <w:rFonts w:ascii="Playbill" w:eastAsia="Times New Roman" w:hAnsi="Playbill" w:cs="Times New Roman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</w:p>
    <w:p w:rsidR="00000AAA" w:rsidRPr="00D161B7" w:rsidRDefault="00000AAA" w:rsidP="00000AAA">
      <w:pPr>
        <w:shd w:val="clear" w:color="auto" w:fill="FFFFFF"/>
        <w:spacing w:before="120" w:after="120" w:line="240" w:lineRule="auto"/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</w:pP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В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1914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году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Покровская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слобода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получила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статус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города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с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названием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 xml:space="preserve"> </w:t>
      </w:r>
      <w:r w:rsidRPr="00D161B7">
        <w:rPr>
          <w:rFonts w:ascii="Cambria" w:eastAsia="Times New Roman" w:hAnsi="Cambria" w:cs="Cambria"/>
          <w:color w:val="222222"/>
          <w:sz w:val="21"/>
          <w:szCs w:val="21"/>
          <w:lang w:eastAsia="ru-RU"/>
        </w:rPr>
        <w:t>Покровск</w:t>
      </w:r>
      <w:r w:rsidRPr="00D161B7">
        <w:rPr>
          <w:rFonts w:ascii="Playbill" w:eastAsia="Times New Roman" w:hAnsi="Playbill" w:cs="Times New Roman"/>
          <w:color w:val="222222"/>
          <w:sz w:val="21"/>
          <w:szCs w:val="21"/>
          <w:lang w:eastAsia="ru-RU"/>
        </w:rPr>
        <w:t>.</w:t>
      </w:r>
    </w:p>
    <w:p w:rsidR="00000AAA" w:rsidRPr="00D161B7" w:rsidRDefault="00000AAA" w:rsidP="00000AAA">
      <w:pPr>
        <w:shd w:val="clear" w:color="auto" w:fill="F8F9FA"/>
        <w:spacing w:after="0" w:line="240" w:lineRule="auto"/>
        <w:jc w:val="center"/>
        <w:rPr>
          <w:rFonts w:ascii="Playbill" w:eastAsia="Times New Roman" w:hAnsi="Playbill" w:cs="Times New Roman"/>
          <w:color w:val="222222"/>
          <w:sz w:val="20"/>
          <w:szCs w:val="20"/>
          <w:lang w:eastAsia="ru-RU"/>
        </w:rPr>
      </w:pPr>
      <w:r w:rsidRPr="00D161B7">
        <w:rPr>
          <w:rFonts w:ascii="Playbill" w:eastAsia="Times New Roman" w:hAnsi="Playbill" w:cs="Times New Roman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466850"/>
            <wp:effectExtent l="0" t="0" r="0" b="0"/>
            <wp:docPr id="1" name="Рисунок 1" descr="https://upload.wikimedia.org/wikipedia/commons/thumb/c/c9/Bundesarchiv_Bild_137-019721%2C_Russland%2C_Pokrowsk%2C_S%C3%A4gem%C3%BChlen.jpg/220px-Bundesarchiv_Bild_137-019721%2C_Russland%2C_Pokrowsk%2C_S%C3%A4gem%C3%BChlen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9/Bundesarchiv_Bild_137-019721%2C_Russland%2C_Pokrowsk%2C_S%C3%A4gem%C3%BChlen.jpg/220px-Bundesarchiv_Bild_137-019721%2C_Russland%2C_Pokrowsk%2C_S%C3%A4gem%C3%BChlen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C6" w:rsidRPr="00D161B7" w:rsidRDefault="00231FC6">
      <w:pPr>
        <w:rPr>
          <w:rFonts w:ascii="Playbill" w:hAnsi="Playbill" w:cs="Times New Roman"/>
        </w:rPr>
      </w:pPr>
    </w:p>
    <w:sectPr w:rsidR="00231FC6" w:rsidRPr="00D1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7"/>
    <w:rsid w:val="00000AAA"/>
    <w:rsid w:val="00231FC6"/>
    <w:rsid w:val="00BA0607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9B7B3-0C79-41EC-AC81-16C83E5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0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0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00AAA"/>
  </w:style>
  <w:style w:type="character" w:customStyle="1" w:styleId="mw-editsection">
    <w:name w:val="mw-editsection"/>
    <w:basedOn w:val="a0"/>
    <w:rsid w:val="00000AAA"/>
  </w:style>
  <w:style w:type="character" w:customStyle="1" w:styleId="mw-editsection-bracket">
    <w:name w:val="mw-editsection-bracket"/>
    <w:basedOn w:val="a0"/>
    <w:rsid w:val="00000AAA"/>
  </w:style>
  <w:style w:type="character" w:styleId="a3">
    <w:name w:val="Hyperlink"/>
    <w:basedOn w:val="a0"/>
    <w:uiPriority w:val="99"/>
    <w:semiHidden/>
    <w:unhideWhenUsed/>
    <w:rsid w:val="00000AA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00AAA"/>
  </w:style>
  <w:style w:type="paragraph" w:styleId="a4">
    <w:name w:val="Normal (Web)"/>
    <w:basedOn w:val="a"/>
    <w:uiPriority w:val="99"/>
    <w:semiHidden/>
    <w:unhideWhenUsed/>
    <w:rsid w:val="0000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63255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5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408928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82271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7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B%D0%B8%D0%B7%D0%B0%D0%B2%D0%B5%D1%82%D0%B0_%D0%9F%D0%B5%D1%82%D1%80%D0%BE%D0%B2%D0%BD%D0%B0" TargetMode="External"/><Relationship Id="rId13" Type="http://schemas.openxmlformats.org/officeDocument/2006/relationships/hyperlink" Target="https://ru.wikipedia.org/wiki/%D0%A7%D1%83%D0%BC%D0%B0%D0%BA%D0%B8" TargetMode="External"/><Relationship Id="rId18" Type="http://schemas.openxmlformats.org/officeDocument/2006/relationships/hyperlink" Target="https://ru.wikipedia.org/wiki/%D0%9A%D0%B5%D0%B3%D0%B5%D0%BB%D1%8C%D0%B1%D0%B0%D0%BD" TargetMode="External"/><Relationship Id="rId26" Type="http://schemas.openxmlformats.org/officeDocument/2006/relationships/hyperlink" Target="https://ru.wikipedia.org/wiki/%D0%A0%D1%83%D1%81%D1%81%D0%BA%D0%B8%D0%B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34" Type="http://schemas.openxmlformats.org/officeDocument/2006/relationships/hyperlink" Target="https://ru.wikipedia.org/wiki/%D0%AD%D0%BD%D0%B3%D0%B5%D0%BB%D1%8C%D1%81_(%D0%B3%D0%BE%D1%80%D0%BE%D0%B4)" TargetMode="External"/><Relationship Id="rId7" Type="http://schemas.openxmlformats.org/officeDocument/2006/relationships/hyperlink" Target="https://ru.wikipedia.org/wiki/%D0%A1%D0%BB%D0%BE%D0%B1%D0%BE%D0%B4%D0%B0" TargetMode="External"/><Relationship Id="rId12" Type="http://schemas.openxmlformats.org/officeDocument/2006/relationships/hyperlink" Target="https://ru.wikipedia.org/wiki/%D0%92%D0%BE%D0%BB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ru.wikipedia.org/wiki/%D0%AD%D0%BD%D0%B3%D0%B5%D0%BB%D1%8C%D1%81_(%D0%B3%D0%BE%D1%80%D0%BE%D0%B4)" TargetMode="External"/><Relationship Id="rId33" Type="http://schemas.openxmlformats.org/officeDocument/2006/relationships/hyperlink" Target="https://ru.wikipedia.org/wiki/%D0%9C%D1%83%D1%81%D1%83%D0%BB%D1%8C%D0%BC%D0%B0%D0%BD%D0%B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Pokrovsk_RWStation.jpg?uselang=ru" TargetMode="External"/><Relationship Id="rId20" Type="http://schemas.openxmlformats.org/officeDocument/2006/relationships/hyperlink" Target="https://commons.wikimedia.org/wiki/File:Soviet_locomotive_%D0%9B_1578.jpg?uselang=ru" TargetMode="External"/><Relationship Id="rId29" Type="http://schemas.openxmlformats.org/officeDocument/2006/relationships/hyperlink" Target="https://ru.wikipedia.org/wiki/%D0%A2%D0%B0%D1%82%D0%B0%D1%80%D1%8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91%D1%82%D1%80_%D0%9F%D0%B5%D1%80%D0%B2%D1%8B%D0%B9" TargetMode="External"/><Relationship Id="rId11" Type="http://schemas.openxmlformats.org/officeDocument/2006/relationships/hyperlink" Target="https://ru.wikipedia.org/w/index.php?title=%D0%A7%D0%B5%D0%BC%D0%BE%D0%B4%D1%83%D1%80%D0%BE%D0%B2,_%D0%9D%D0%B8%D0%BA%D0%BE%D0%BB%D0%B0%D0%B9_%D0%A4%D1%91%D0%B4%D0%BE%D1%80%D0%BE%D0%B2%D0%B8%D1%87&amp;action=edit&amp;redlink=1" TargetMode="External"/><Relationship Id="rId24" Type="http://schemas.openxmlformats.org/officeDocument/2006/relationships/hyperlink" Target="https://ru.wikipedia.org/wiki/%D0%9D%D0%BE%D0%B1%D0%B5%D0%BB%D0%B8" TargetMode="External"/><Relationship Id="rId32" Type="http://schemas.openxmlformats.org/officeDocument/2006/relationships/hyperlink" Target="https://ru.wikipedia.org/wiki/%D0%9B%D1%8E%D1%82%D0%B5%D1%80%D0%B0%D0%BD%D0%B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A5%D0%B0%D0%BD_(%D1%82%D0%B8%D1%82%D1%83%D0%BB)" TargetMode="External"/><Relationship Id="rId15" Type="http://schemas.openxmlformats.org/officeDocument/2006/relationships/hyperlink" Target="https://ru.wikipedia.org/wiki/%D0%A1%D0%B0%D0%BC%D0%B0%D1%80%D1%81%D0%BA%D0%B0%D1%8F_%D0%B3%D1%83%D0%B1%D0%B5%D1%80%D0%BD%D0%B8%D1%8F" TargetMode="External"/><Relationship Id="rId23" Type="http://schemas.openxmlformats.org/officeDocument/2006/relationships/hyperlink" Target="https://ru.wikipedia.org/wiki/%D0%AD%D0%BD%D0%B3%D0%B5%D0%BB%D1%8C%D1%81_(%D0%B3%D0%BE%D1%80%D0%BE%D0%B4)" TargetMode="External"/><Relationship Id="rId28" Type="http://schemas.openxmlformats.org/officeDocument/2006/relationships/hyperlink" Target="https://ru.wikipedia.org/wiki/%D0%9D%D0%B5%D0%BC%D1%86%D1%8B_%D0%9F%D0%BE%D0%B2%D0%BE%D0%BB%D0%B6%D1%8C%D1%8F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ru.wikipedia.org/wiki/%D0%9F%D0%BE%D0%B4%D0%BF%D0%BE%D0%BB%D0%BA%D0%BE%D0%B2%D0%BD%D0%B8%D0%BA" TargetMode="External"/><Relationship Id="rId19" Type="http://schemas.openxmlformats.org/officeDocument/2006/relationships/hyperlink" Target="https://ru.wikipedia.org/wiki/%D0%A8%D0%B0%D0%B1%D0%BB%D0%BE%D0%BD:%D0%9F%D1%80%D0%BE%D1%8F%D1%81%D0%BD%D0%B8%D1%82%D1%8C/doc" TargetMode="External"/><Relationship Id="rId31" Type="http://schemas.openxmlformats.org/officeDocument/2006/relationships/hyperlink" Target="https://ru.wikipedia.org/wiki/%D0%9A%D0%B0%D1%82%D0%BE%D0%BB%D0%B8%D0%BA%D0%B8" TargetMode="External"/><Relationship Id="rId4" Type="http://schemas.openxmlformats.org/officeDocument/2006/relationships/hyperlink" Target="https://ru.wikipedia.org/wiki/%D0%9A%D0%B0%D0%BB%D0%BC%D1%8B%D0%BA%D0%B8" TargetMode="External"/><Relationship Id="rId9" Type="http://schemas.openxmlformats.org/officeDocument/2006/relationships/hyperlink" Target="https://ru.wikipedia.org/wiki/%D0%AD%D0%BB%D1%8C%D1%82%D0%BE%D0%BD" TargetMode="External"/><Relationship Id="rId14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22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27" Type="http://schemas.openxmlformats.org/officeDocument/2006/relationships/hyperlink" Target="https://ru.wikipedia.org/wiki/%D0%9C%D0%B0%D0%BB%D0%BE%D1%80%D0%BE%D1%81%D1%81%D1%8B" TargetMode="External"/><Relationship Id="rId30" Type="http://schemas.openxmlformats.org/officeDocument/2006/relationships/hyperlink" Target="https://ru.wikipedia.org/wiki/%D0%9F%D1%80%D0%B0%D0%B2%D0%BE%D1%81%D0%BB%D0%B0%D0%B2%D0%BD%D1%8B%D0%B5" TargetMode="External"/><Relationship Id="rId35" Type="http://schemas.openxmlformats.org/officeDocument/2006/relationships/hyperlink" Target="https://commons.wikimedia.org/wiki/File:Bundesarchiv_Bild_137-019721,_Russland,_Pokrowsk,_S%C3%A4gem%C3%BChlen.jp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2018-08-10T12:07:00Z</dcterms:created>
  <dcterms:modified xsi:type="dcterms:W3CDTF">2018-08-10T12:12:00Z</dcterms:modified>
</cp:coreProperties>
</file>